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5B" w:rsidRPr="000E559B" w:rsidRDefault="0005675B" w:rsidP="0003324A">
      <w:pPr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bookmarkStart w:id="0" w:name="_GoBack"/>
      <w:bookmarkEnd w:id="0"/>
      <w:r w:rsidRPr="000E559B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5B96BA5E" wp14:editId="40789F0F">
            <wp:extent cx="2147846" cy="1534602"/>
            <wp:effectExtent l="0" t="0" r="5080" b="8890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3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За потребите на проектот </w:t>
      </w:r>
      <w:r w:rsidR="00B96F91" w:rsidRPr="000E559B">
        <w:rPr>
          <w:rFonts w:asciiTheme="minorHAnsi" w:hAnsiTheme="minorHAnsi" w:cstheme="minorHAnsi"/>
          <w:noProof/>
          <w:sz w:val="22"/>
          <w:szCs w:val="22"/>
          <w:lang w:val="mk-MK"/>
        </w:rPr>
        <w:t>„Истражувачко новинарство – чувар на демократијата и човековите права“ кој е финансиран од Европската Унија преку програмата за поддршка на граѓанскиот сектор во рамките на слободата на медиумите за 2014 година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, Центарот за управување со промени - ЦУП испраќа: </w:t>
      </w:r>
    </w:p>
    <w:p w:rsidR="0005675B" w:rsidRPr="00155E2D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5675B" w:rsidRPr="000E559B" w:rsidRDefault="0005675B" w:rsidP="007179F7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ПОКАНА ЗА ДОСТАВУВАЊЕ ПОНУДИ </w:t>
      </w:r>
      <w:r w:rsidR="00133E1F" w:rsidRPr="000E559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0</w:t>
      </w:r>
      <w:r w:rsidR="00133E1F" w:rsidRPr="000E559B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4</w:t>
      </w:r>
      <w:r w:rsidRPr="000E559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/2016</w:t>
      </w:r>
    </w:p>
    <w:p w:rsidR="0005675B" w:rsidRPr="000E559B" w:rsidRDefault="0005675B" w:rsidP="0099184A">
      <w:pPr>
        <w:tabs>
          <w:tab w:val="left" w:pos="284"/>
        </w:tabs>
        <w:jc w:val="center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0E559B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 набавка на </w:t>
      </w:r>
      <w:r w:rsidRPr="000E559B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услуги</w:t>
      </w:r>
      <w:r w:rsidRPr="000E559B">
        <w:rPr>
          <w:rFonts w:asciiTheme="minorHAnsi" w:hAnsiTheme="minorHAnsi" w:cstheme="minorHAnsi"/>
          <w:b/>
          <w:sz w:val="22"/>
          <w:szCs w:val="22"/>
          <w:lang w:val="mk-MK"/>
        </w:rPr>
        <w:t xml:space="preserve"> –</w:t>
      </w:r>
      <w:r w:rsidR="00133E1F" w:rsidRPr="000E559B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461FF4" w:rsidRPr="000E559B">
        <w:rPr>
          <w:rFonts w:asciiTheme="minorHAnsi" w:hAnsiTheme="minorHAnsi" w:cs="Calibri"/>
          <w:b/>
          <w:bCs/>
          <w:color w:val="000000"/>
          <w:spacing w:val="21"/>
          <w:sz w:val="22"/>
          <w:szCs w:val="22"/>
        </w:rPr>
        <w:t xml:space="preserve">промотивни активности преку </w:t>
      </w:r>
      <w:r w:rsidR="00461FF4" w:rsidRPr="000E559B">
        <w:rPr>
          <w:rFonts w:asciiTheme="minorHAnsi" w:hAnsiTheme="minorHAnsi" w:cs="Calibri"/>
          <w:b/>
          <w:bCs/>
          <w:noProof/>
          <w:color w:val="000000"/>
          <w:spacing w:val="21"/>
          <w:sz w:val="22"/>
          <w:szCs w:val="22"/>
        </w:rPr>
        <w:t>социјални медиуми</w:t>
      </w:r>
    </w:p>
    <w:p w:rsidR="0005675B" w:rsidRPr="00155E2D" w:rsidRDefault="0005675B" w:rsidP="009D601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Центарот за управување со промени - ЦУП во рамките на </w:t>
      </w:r>
      <w:r w:rsidR="00373765" w:rsidRPr="000E559B">
        <w:rPr>
          <w:rFonts w:asciiTheme="minorHAnsi" w:hAnsiTheme="minorHAnsi" w:cstheme="minorHAnsi"/>
          <w:sz w:val="22"/>
          <w:szCs w:val="22"/>
          <w:lang w:val="mk-MK"/>
        </w:rPr>
        <w:t>„Истражувачко новинарство – чувар на демократијата и човековите права“ кој е финансиран од Европската Унија преку програмата за поддршка на граѓанскиот сектор во рамките на слободата на медиумите за 2014 година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>, има потреба од набавка на</w:t>
      </w:r>
      <w:r w:rsidR="00790260"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 услуги – </w:t>
      </w:r>
      <w:r w:rsidR="000E559B" w:rsidRPr="000E559B">
        <w:rPr>
          <w:rFonts w:asciiTheme="minorHAnsi" w:hAnsiTheme="minorHAnsi" w:cs="Calibri"/>
          <w:bCs/>
          <w:color w:val="000000"/>
          <w:spacing w:val="21"/>
          <w:sz w:val="22"/>
          <w:szCs w:val="22"/>
        </w:rPr>
        <w:t xml:space="preserve">промотивни активности преку </w:t>
      </w:r>
      <w:r w:rsidR="000E559B">
        <w:rPr>
          <w:rFonts w:asciiTheme="minorHAnsi" w:hAnsiTheme="minorHAnsi" w:cs="Calibri"/>
          <w:bCs/>
          <w:noProof/>
          <w:color w:val="000000"/>
          <w:spacing w:val="21"/>
          <w:sz w:val="22"/>
          <w:szCs w:val="22"/>
        </w:rPr>
        <w:t>социјални медиум</w:t>
      </w:r>
      <w:r w:rsidR="005D39F9">
        <w:rPr>
          <w:rFonts w:asciiTheme="minorHAnsi" w:hAnsiTheme="minorHAnsi" w:cs="Calibri"/>
          <w:bCs/>
          <w:noProof/>
          <w:color w:val="000000"/>
          <w:spacing w:val="21"/>
          <w:sz w:val="22"/>
          <w:szCs w:val="22"/>
          <w:lang w:val="mk-MK"/>
        </w:rPr>
        <w:t>и</w:t>
      </w:r>
      <w:r w:rsidR="00790260"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155E2D">
        <w:rPr>
          <w:rFonts w:asciiTheme="minorHAnsi" w:hAnsiTheme="minorHAnsi" w:cstheme="minorHAnsi"/>
          <w:sz w:val="22"/>
          <w:szCs w:val="22"/>
          <w:lang w:val="mk-MK"/>
        </w:rPr>
        <w:t xml:space="preserve">Подетален опис на бараните </w:t>
      </w:r>
      <w:r w:rsidRPr="00155E2D">
        <w:rPr>
          <w:rFonts w:asciiTheme="minorHAnsi" w:hAnsiTheme="minorHAnsi" w:cstheme="minorHAnsi"/>
          <w:noProof/>
          <w:sz w:val="22"/>
          <w:szCs w:val="22"/>
          <w:lang w:val="mk-MK"/>
        </w:rPr>
        <w:t>услуги</w:t>
      </w:r>
      <w:r w:rsidRPr="00155E2D">
        <w:rPr>
          <w:rFonts w:asciiTheme="minorHAnsi" w:hAnsiTheme="minorHAnsi" w:cstheme="minorHAnsi"/>
          <w:sz w:val="22"/>
          <w:szCs w:val="22"/>
          <w:lang w:val="mk-MK"/>
        </w:rPr>
        <w:t>те се наоѓа во</w:t>
      </w:r>
      <w:r w:rsidR="007F0FE8" w:rsidRPr="00155E2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811C6A" w:rsidRPr="00155E2D">
        <w:rPr>
          <w:rFonts w:asciiTheme="minorHAnsi" w:hAnsiTheme="minorHAnsi" w:cstheme="minorHAnsi"/>
          <w:sz w:val="22"/>
          <w:szCs w:val="22"/>
          <w:lang w:val="mk-MK"/>
        </w:rPr>
        <w:t xml:space="preserve">тендерската документација и во </w:t>
      </w:r>
      <w:r w:rsidR="007F0FE8" w:rsidRPr="00155E2D">
        <w:rPr>
          <w:rFonts w:asciiTheme="minorHAnsi" w:hAnsiTheme="minorHAnsi" w:cstheme="minorHAnsi"/>
          <w:sz w:val="22"/>
          <w:szCs w:val="22"/>
          <w:lang w:val="mk-MK"/>
        </w:rPr>
        <w:t>спецификацијата к</w:t>
      </w:r>
      <w:r w:rsidRPr="00155E2D">
        <w:rPr>
          <w:rFonts w:asciiTheme="minorHAnsi" w:hAnsiTheme="minorHAnsi" w:cstheme="minorHAnsi"/>
          <w:sz w:val="22"/>
          <w:szCs w:val="22"/>
          <w:lang w:val="mk-MK"/>
        </w:rPr>
        <w:t>ој</w:t>
      </w:r>
      <w:r w:rsidR="007F0FE8" w:rsidRPr="00155E2D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Pr="00155E2D">
        <w:rPr>
          <w:rFonts w:asciiTheme="minorHAnsi" w:hAnsiTheme="minorHAnsi" w:cstheme="minorHAnsi"/>
          <w:sz w:val="22"/>
          <w:szCs w:val="22"/>
          <w:lang w:val="mk-MK"/>
        </w:rPr>
        <w:t xml:space="preserve"> е дел од овој повик.     </w:t>
      </w:r>
    </w:p>
    <w:p w:rsidR="0005675B" w:rsidRPr="000E559B" w:rsidRDefault="0005675B" w:rsidP="009D601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>Фази на спроведување (прелиминарна временска рамка)</w:t>
      </w:r>
    </w:p>
    <w:p w:rsidR="0005675B" w:rsidRPr="000E559B" w:rsidRDefault="0005675B" w:rsidP="009D6011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Потребно е да се испорачаат </w:t>
      </w:r>
      <w:r w:rsidRPr="000E559B">
        <w:rPr>
          <w:rFonts w:asciiTheme="minorHAnsi" w:hAnsiTheme="minorHAnsi" w:cstheme="minorHAnsi"/>
          <w:noProof/>
          <w:sz w:val="22"/>
          <w:szCs w:val="22"/>
          <w:lang w:val="mk-MK"/>
        </w:rPr>
        <w:t>услуги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те во </w:t>
      </w:r>
      <w:r w:rsidR="007F0FE8"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текот на траењето на проектот, односно до јануари 2018 година. </w:t>
      </w:r>
      <w:r w:rsidRPr="000E559B">
        <w:rPr>
          <w:rFonts w:asciiTheme="minorHAnsi" w:hAnsiTheme="minorHAnsi" w:cstheme="minorHAnsi"/>
          <w:i/>
          <w:sz w:val="22"/>
          <w:szCs w:val="22"/>
          <w:lang w:val="mk-MK"/>
        </w:rPr>
        <w:t xml:space="preserve">ЦУП го задржува правото на </w:t>
      </w:r>
      <w:r w:rsidR="007F0FE8" w:rsidRPr="000E559B">
        <w:rPr>
          <w:rFonts w:asciiTheme="minorHAnsi" w:hAnsiTheme="minorHAnsi" w:cstheme="minorHAnsi"/>
          <w:i/>
          <w:sz w:val="22"/>
          <w:szCs w:val="22"/>
          <w:lang w:val="mk-MK"/>
        </w:rPr>
        <w:t xml:space="preserve">утврдување на </w:t>
      </w:r>
      <w:r w:rsidRPr="000E559B">
        <w:rPr>
          <w:rFonts w:asciiTheme="minorHAnsi" w:hAnsiTheme="minorHAnsi" w:cstheme="minorHAnsi"/>
          <w:i/>
          <w:sz w:val="22"/>
          <w:szCs w:val="22"/>
          <w:lang w:val="mk-MK"/>
        </w:rPr>
        <w:t xml:space="preserve">временската рамка за испораката на нарачаните </w:t>
      </w:r>
      <w:r w:rsidRPr="000E559B">
        <w:rPr>
          <w:rFonts w:asciiTheme="minorHAnsi" w:hAnsiTheme="minorHAnsi" w:cstheme="minorHAnsi"/>
          <w:i/>
          <w:noProof/>
          <w:sz w:val="22"/>
          <w:szCs w:val="22"/>
          <w:lang w:val="mk-MK"/>
        </w:rPr>
        <w:t>услуги</w:t>
      </w:r>
      <w:r w:rsidRPr="000E559B">
        <w:rPr>
          <w:rFonts w:asciiTheme="minorHAnsi" w:hAnsiTheme="minorHAnsi" w:cstheme="minorHAnsi"/>
          <w:i/>
          <w:sz w:val="22"/>
          <w:szCs w:val="22"/>
          <w:lang w:val="mk-MK"/>
        </w:rPr>
        <w:t xml:space="preserve"> од страна на добавувачот</w:t>
      </w:r>
      <w:r w:rsidR="007F0FE8" w:rsidRPr="000E559B">
        <w:rPr>
          <w:rFonts w:asciiTheme="minorHAnsi" w:hAnsiTheme="minorHAnsi" w:cstheme="minorHAnsi"/>
          <w:i/>
          <w:sz w:val="22"/>
          <w:szCs w:val="22"/>
          <w:lang w:val="mk-MK"/>
        </w:rPr>
        <w:t>.</w:t>
      </w:r>
    </w:p>
    <w:p w:rsidR="0005675B" w:rsidRPr="000E559B" w:rsidRDefault="0005675B" w:rsidP="00D14222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before="250" w:after="120"/>
        <w:ind w:left="0" w:right="11" w:firstLine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0E559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>ДРД образец</w:t>
      </w:r>
    </w:p>
    <w:p w:rsidR="000E559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>Листа на референци</w:t>
      </w:r>
      <w:r w:rsidRPr="00313BC9"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  <w:t xml:space="preserve"> </w:t>
      </w:r>
    </w:p>
    <w:p w:rsidR="000E559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>Концепт на промотивните активности и што тие ќе опфатат</w:t>
      </w:r>
    </w:p>
    <w:p w:rsidR="000E559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>План за реализација на промотивните активности</w:t>
      </w:r>
    </w:p>
    <w:p w:rsidR="000E559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 xml:space="preserve">Пример на промотивна активност за сите типови на социјални медиуми </w:t>
      </w:r>
    </w:p>
    <w:p w:rsidR="0005675B" w:rsidRPr="00313BC9" w:rsidRDefault="000E559B" w:rsidP="00313BC9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</w:pPr>
      <w:r w:rsidRPr="00313BC9">
        <w:rPr>
          <w:rFonts w:asciiTheme="minorHAnsi" w:hAnsiTheme="minorHAnsi" w:cs="Calibri"/>
          <w:bCs/>
          <w:iCs/>
          <w:noProof/>
          <w:color w:val="000000"/>
          <w:spacing w:val="3"/>
          <w:sz w:val="22"/>
          <w:szCs w:val="22"/>
        </w:rPr>
        <w:t>Техничка и финансиска понуда</w:t>
      </w:r>
      <w:r w:rsidRPr="00313BC9">
        <w:rPr>
          <w:rFonts w:asciiTheme="minorHAnsi" w:hAnsiTheme="minorHAnsi" w:cs="Calibri"/>
          <w:bCs/>
          <w:iCs/>
          <w:color w:val="000000"/>
          <w:spacing w:val="3"/>
          <w:sz w:val="22"/>
          <w:szCs w:val="22"/>
        </w:rPr>
        <w:t xml:space="preserve"> </w:t>
      </w:r>
    </w:p>
    <w:p w:rsidR="0005675B" w:rsidRPr="000E559B" w:rsidRDefault="0005675B" w:rsidP="009D6011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05675B" w:rsidRPr="00155E2D" w:rsidRDefault="0005675B" w:rsidP="009D6011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>Финансискиот дел од понудата треба да биде во следниот формат: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34"/>
        <w:gridCol w:w="3402"/>
      </w:tblGrid>
      <w:tr w:rsidR="00174825" w:rsidRPr="000E559B" w:rsidTr="00174825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825" w:rsidRPr="000E559B" w:rsidRDefault="0017482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825" w:rsidRPr="000E559B" w:rsidRDefault="0017482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Услуга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25" w:rsidRPr="000E559B" w:rsidRDefault="00174825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Цена без ДДВ</w:t>
            </w:r>
          </w:p>
        </w:tc>
      </w:tr>
      <w:tr w:rsidR="00133E1F" w:rsidRPr="000E559B" w:rsidTr="009B15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563E70">
            <w:pPr>
              <w:suppressAutoHyphens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 xml:space="preserve">Изработка на </w:t>
            </w:r>
            <w:r w:rsidR="008F1D4E"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веб страна (</w:t>
            </w: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онлајн платформа за дијалог</w:t>
            </w:r>
            <w:r w:rsidR="008F1D4E"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A01A20" w:rsidRPr="000E559B" w:rsidTr="00D03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0" w:rsidRPr="000E559B" w:rsidRDefault="00A01A20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0" w:rsidRPr="00A01A20" w:rsidRDefault="00A01A20" w:rsidP="00A01A20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A01A20">
              <w:rPr>
                <w:rFonts w:asciiTheme="minorHAnsi" w:hAnsiTheme="minorHAnsi"/>
                <w:sz w:val="22"/>
                <w:szCs w:val="22"/>
                <w:lang w:val="mk-MK"/>
              </w:rPr>
              <w:t>Одржување  на веб страна (платформа за дијалог)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0" w:rsidRPr="000E559B" w:rsidRDefault="00A01A20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133E1F" w:rsidRPr="000E559B" w:rsidTr="00D03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563E70">
            <w:pPr>
              <w:suppressAutoHyphens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 xml:space="preserve">Воспоставување на креативни и иновативни алатки преку вебинар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C5777F" w:rsidRPr="000E559B" w:rsidTr="00D03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7F" w:rsidRPr="000E559B" w:rsidRDefault="00C5777F" w:rsidP="00373765">
            <w:pPr>
              <w:pStyle w:val="ListParagraph"/>
              <w:numPr>
                <w:ilvl w:val="0"/>
                <w:numId w:val="21"/>
              </w:num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7F" w:rsidRPr="000E559B" w:rsidRDefault="00C5777F" w:rsidP="00563E70">
            <w:pPr>
              <w:suppressAutoHyphens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  <w:lang w:val="mk-MK"/>
              </w:rPr>
              <w:t>Одржување на страни и канали на социјалните медиуми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7F" w:rsidRPr="000E559B" w:rsidRDefault="00C5777F">
            <w:pPr>
              <w:suppressAutoHyphens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val="mk-MK" w:eastAsia="zh-CN"/>
              </w:rPr>
            </w:pPr>
          </w:p>
        </w:tc>
      </w:tr>
      <w:tr w:rsidR="00133E1F" w:rsidRPr="000E559B" w:rsidTr="00CE2215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563E70">
            <w:pPr>
              <w:suppressAutoHyphens/>
              <w:rPr>
                <w:rFonts w:asciiTheme="minorHAnsi" w:hAnsiTheme="minorHAnsi" w:cs="Calibri"/>
                <w:b/>
                <w:sz w:val="22"/>
                <w:szCs w:val="22"/>
                <w:lang w:val="mk-MK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  <w:lang w:val="mk-MK"/>
              </w:rPr>
              <w:t>Тотал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F" w:rsidRPr="000E559B" w:rsidRDefault="00133E1F" w:rsidP="003E65FD">
            <w:pPr>
              <w:suppressAutoHyphens/>
              <w:snapToGrid w:val="0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mk-MK" w:eastAsia="zh-CN"/>
              </w:rPr>
            </w:pPr>
          </w:p>
        </w:tc>
      </w:tr>
    </w:tbl>
    <w:p w:rsidR="0005675B" w:rsidRDefault="0005675B" w:rsidP="009D6011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4D593D" w:rsidRPr="004D593D" w:rsidRDefault="004D593D" w:rsidP="009D6011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lastRenderedPageBreak/>
        <w:t>*</w:t>
      </w:r>
      <w:r>
        <w:rPr>
          <w:rFonts w:asciiTheme="minorHAnsi" w:hAnsiTheme="minorHAnsi" w:cstheme="minorHAnsi"/>
          <w:b/>
          <w:i/>
          <w:sz w:val="22"/>
          <w:szCs w:val="22"/>
          <w:lang w:val="mk-MK"/>
        </w:rPr>
        <w:t xml:space="preserve">Корисникот на услугите го задржува правото да избере само некои од услугите во рамките на понудата на добавувачот на услугите. </w:t>
      </w:r>
    </w:p>
    <w:p w:rsidR="004D593D" w:rsidRPr="004D593D" w:rsidRDefault="004D593D" w:rsidP="009D6011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:rsidR="0005675B" w:rsidRPr="000E559B" w:rsidRDefault="0005675B" w:rsidP="009D6011">
      <w:pPr>
        <w:pStyle w:val="BodyTextIndent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right="11" w:firstLine="0"/>
        <w:rPr>
          <w:rFonts w:asciiTheme="minorHAnsi" w:hAnsiTheme="minorHAnsi" w:cstheme="minorHAnsi"/>
          <w:szCs w:val="22"/>
          <w:lang w:val="mk-MK"/>
        </w:rPr>
      </w:pPr>
      <w:r w:rsidRPr="000E559B">
        <w:rPr>
          <w:rFonts w:asciiTheme="minorHAnsi" w:hAnsiTheme="minorHAnsi" w:cstheme="minorHAnsi"/>
          <w:szCs w:val="22"/>
          <w:lang w:val="mk-MK"/>
        </w:rPr>
        <w:t xml:space="preserve">Изборот на добавувачите ќе се изврши по пат на евалуација на квалитативната и на финансиската понуда. </w:t>
      </w:r>
    </w:p>
    <w:p w:rsidR="0026202F" w:rsidRPr="000E559B" w:rsidRDefault="0026202F" w:rsidP="0026202F">
      <w:pPr>
        <w:pStyle w:val="ListParagraph"/>
        <w:ind w:left="0"/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</w:pPr>
    </w:p>
    <w:p w:rsidR="0026202F" w:rsidRPr="000E559B" w:rsidRDefault="0026202F" w:rsidP="0026202F">
      <w:pPr>
        <w:pStyle w:val="ListParagraph"/>
        <w:spacing w:after="120"/>
        <w:ind w:left="0"/>
        <w:jc w:val="both"/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</w:pPr>
      <w:r w:rsidRPr="000E559B">
        <w:rPr>
          <w:rFonts w:asciiTheme="minorHAnsi" w:hAnsiTheme="minorHAnsi" w:cs="Calibri"/>
          <w:color w:val="000000"/>
          <w:spacing w:val="1"/>
          <w:sz w:val="22"/>
          <w:szCs w:val="22"/>
          <w:lang w:val="mk-MK"/>
        </w:rPr>
        <w:t xml:space="preserve">Скалата на бодување врз чија основа ќе се изврши и избор на понуда е следната: </w:t>
      </w:r>
    </w:p>
    <w:tbl>
      <w:tblPr>
        <w:tblW w:w="84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</w:tblGrid>
      <w:tr w:rsidR="0026202F" w:rsidRPr="000E559B" w:rsidTr="00065BA5">
        <w:tc>
          <w:tcPr>
            <w:tcW w:w="5070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Квалитативна евалуација</w:t>
            </w:r>
          </w:p>
        </w:tc>
        <w:tc>
          <w:tcPr>
            <w:tcW w:w="3402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Максимум можни бодови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Референци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</w:pPr>
            <w:r w:rsidRPr="000E559B">
              <w:rPr>
                <w:rFonts w:asciiTheme="minorHAnsi" w:hAnsiTheme="minorHAnsi" w:cs="Calibri"/>
                <w:bCs/>
                <w:iCs/>
                <w:noProof/>
                <w:color w:val="000000"/>
                <w:spacing w:val="3"/>
                <w:sz w:val="22"/>
                <w:szCs w:val="22"/>
              </w:rPr>
              <w:t>Концепт на промотивните активности</w:t>
            </w:r>
            <w:r w:rsidR="00A01A20">
              <w:rPr>
                <w:rFonts w:asciiTheme="minorHAnsi" w:hAnsiTheme="minorHAnsi" w:cs="Calibri"/>
                <w:bCs/>
                <w:iCs/>
                <w:noProof/>
                <w:color w:val="000000"/>
                <w:spacing w:val="3"/>
                <w:sz w:val="22"/>
                <w:szCs w:val="22"/>
                <w:lang w:val="mk-MK"/>
              </w:rPr>
              <w:t>, стратегија</w:t>
            </w:r>
            <w:r w:rsidRPr="000E559B">
              <w:rPr>
                <w:rFonts w:asciiTheme="minorHAnsi" w:hAnsiTheme="minorHAnsi" w:cs="Calibri"/>
                <w:bCs/>
                <w:iCs/>
                <w:noProof/>
                <w:color w:val="000000"/>
                <w:spacing w:val="3"/>
                <w:sz w:val="22"/>
                <w:szCs w:val="22"/>
              </w:rPr>
              <w:t xml:space="preserve"> и план за реализација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2</w:t>
            </w:r>
            <w:r w:rsidR="0026202F"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5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5D39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Креативност на</w:t>
            </w:r>
            <w:r w:rsidR="005D39F9">
              <w:rPr>
                <w:rFonts w:asciiTheme="minorHAnsi" w:hAnsiTheme="minorHAnsi" w:cs="Calibri"/>
                <w:sz w:val="22"/>
                <w:szCs w:val="22"/>
                <w:lang w:val="mk-MK"/>
              </w:rPr>
              <w:t xml:space="preserve"> предложените</w:t>
            </w:r>
            <w:r w:rsidRPr="000E559B">
              <w:rPr>
                <w:rFonts w:asciiTheme="minorHAnsi" w:hAnsiTheme="minorHAnsi" w:cs="Calibri"/>
                <w:sz w:val="22"/>
                <w:szCs w:val="22"/>
              </w:rPr>
              <w:t xml:space="preserve"> решенија 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25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Вкупно бодови за квалитативна евалуација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6</w:t>
            </w:r>
            <w:r w:rsidR="0026202F" w:rsidRPr="000E559B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Финансиска евалуација</w:t>
            </w:r>
          </w:p>
        </w:tc>
        <w:tc>
          <w:tcPr>
            <w:tcW w:w="3402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Максимум можни бодови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Вкупно бодови за финансиска евалуација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4</w:t>
            </w:r>
            <w:r w:rsidR="0026202F" w:rsidRPr="000E559B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Финална евалуација</w:t>
            </w:r>
          </w:p>
        </w:tc>
        <w:tc>
          <w:tcPr>
            <w:tcW w:w="3402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Просечна оценка за квалитативна евалуација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6</w:t>
            </w:r>
            <w:r w:rsidR="0026202F"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0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auto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sz w:val="22"/>
                <w:szCs w:val="22"/>
              </w:rPr>
              <w:t>Просечна оценка за финансиска евалуација</w:t>
            </w:r>
          </w:p>
        </w:tc>
        <w:tc>
          <w:tcPr>
            <w:tcW w:w="3402" w:type="dxa"/>
            <w:shd w:val="clear" w:color="auto" w:fill="auto"/>
          </w:tcPr>
          <w:p w:rsidR="0026202F" w:rsidRPr="000E559B" w:rsidRDefault="000E559B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4</w:t>
            </w:r>
            <w:r w:rsidR="0026202F" w:rsidRPr="000E559B">
              <w:rPr>
                <w:rFonts w:asciiTheme="minorHAnsi" w:hAnsiTheme="minorHAnsi" w:cs="Calibri"/>
                <w:noProof/>
                <w:sz w:val="22"/>
                <w:szCs w:val="22"/>
              </w:rPr>
              <w:t>0</w:t>
            </w:r>
          </w:p>
        </w:tc>
      </w:tr>
      <w:tr w:rsidR="0026202F" w:rsidRPr="000E559B" w:rsidTr="00065BA5">
        <w:tc>
          <w:tcPr>
            <w:tcW w:w="5070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Вкупна оценка</w:t>
            </w:r>
          </w:p>
        </w:tc>
        <w:tc>
          <w:tcPr>
            <w:tcW w:w="3402" w:type="dxa"/>
            <w:shd w:val="clear" w:color="auto" w:fill="D9D9D9"/>
          </w:tcPr>
          <w:p w:rsidR="0026202F" w:rsidRPr="000E559B" w:rsidRDefault="0026202F" w:rsidP="00065B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59B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26202F" w:rsidRPr="000E559B" w:rsidRDefault="0026202F" w:rsidP="0026202F">
      <w:pPr>
        <w:pStyle w:val="BodyTextIndent"/>
        <w:shd w:val="clear" w:color="auto" w:fill="FFFFFF"/>
        <w:tabs>
          <w:tab w:val="left" w:pos="284"/>
        </w:tabs>
        <w:spacing w:after="0"/>
        <w:ind w:left="0" w:right="11" w:firstLine="0"/>
        <w:rPr>
          <w:rFonts w:asciiTheme="minorHAnsi" w:hAnsiTheme="minorHAnsi" w:cstheme="minorHAnsi"/>
          <w:szCs w:val="22"/>
          <w:lang w:val="mk-MK"/>
        </w:rPr>
      </w:pPr>
    </w:p>
    <w:p w:rsidR="0005675B" w:rsidRPr="000E559B" w:rsidRDefault="0005675B" w:rsidP="00F66821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>. Услови и начин на плаќање</w:t>
      </w:r>
    </w:p>
    <w:p w:rsidR="0005675B" w:rsidRPr="000E559B" w:rsidRDefault="0005675B" w:rsidP="00A141D7">
      <w:pPr>
        <w:shd w:val="clear" w:color="auto" w:fill="FFFFFF"/>
        <w:tabs>
          <w:tab w:val="left" w:pos="284"/>
        </w:tabs>
        <w:ind w:right="11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Плаќање: </w:t>
      </w:r>
      <w:r w:rsidR="000E559B" w:rsidRPr="000E559B">
        <w:rPr>
          <w:rFonts w:asciiTheme="minorHAnsi" w:hAnsiTheme="minorHAnsi" w:cstheme="minorHAnsi"/>
          <w:sz w:val="22"/>
          <w:szCs w:val="22"/>
          <w:lang w:val="en-US"/>
        </w:rPr>
        <w:t xml:space="preserve">30% </w:t>
      </w:r>
      <w:r w:rsidR="000E559B"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по потпишувањето на договорот, 30% </w:t>
      </w:r>
      <w:r w:rsidRPr="000E559B">
        <w:rPr>
          <w:rFonts w:asciiTheme="minorHAnsi" w:hAnsiTheme="minorHAnsi" w:cstheme="minorHAnsi"/>
          <w:noProof/>
          <w:sz w:val="22"/>
          <w:szCs w:val="22"/>
          <w:lang w:val="mk-MK"/>
        </w:rPr>
        <w:t>по</w:t>
      </w:r>
      <w:r w:rsidR="00BF05EF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BF05EF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реализација на 2/3 од активностите предмет на оваа набавка </w:t>
      </w:r>
      <w:r w:rsidR="000E559B" w:rsidRPr="000E559B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и 40% </w:t>
      </w:r>
      <w:r w:rsidR="00BF05EF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по реализција на договорот и во зависност од испорачаните услуги. </w:t>
      </w:r>
      <w:r w:rsidR="00BF05EF">
        <w:rPr>
          <w:rFonts w:asciiTheme="minorHAnsi" w:hAnsiTheme="minorHAnsi" w:cstheme="minorHAnsi"/>
          <w:b/>
          <w:i/>
          <w:sz w:val="22"/>
          <w:szCs w:val="22"/>
          <w:lang w:val="mk-MK"/>
        </w:rPr>
        <w:t>Корисникот на услугите го задржува правото да избере само некои од услугите во рамките на понудата на добавувачот на услугите.</w:t>
      </w:r>
    </w:p>
    <w:p w:rsidR="0005675B" w:rsidRPr="000E559B" w:rsidRDefault="0005675B" w:rsidP="00A46DF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5675B" w:rsidRPr="000E559B" w:rsidRDefault="0005675B" w:rsidP="00A46DF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en-US"/>
        </w:rPr>
        <w:t xml:space="preserve">6. 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Набавката е </w:t>
      </w:r>
      <w:r w:rsidRPr="000E559B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неделива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05675B" w:rsidRPr="000E559B" w:rsidRDefault="0005675B" w:rsidP="00A46DF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5675B" w:rsidRPr="000E559B" w:rsidRDefault="0005675B" w:rsidP="00A46DF9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7. 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>Начин на доставување на понудите</w:t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451D" w:rsidRPr="00155E2D" w:rsidRDefault="0006451D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10461">
        <w:rPr>
          <w:rFonts w:asciiTheme="minorHAnsi" w:hAnsiTheme="minorHAnsi" w:cstheme="minorHAnsi"/>
          <w:sz w:val="22"/>
          <w:szCs w:val="22"/>
          <w:lang w:val="mk-MK"/>
        </w:rPr>
        <w:t>Понудата се доставува во писмена форма. Во понудата потребно е финансиската понуда да биде издвоена во посебен плик и да биде означена. Понудата се доставува во еден затворен плик (во кој ќе биде содржана издвоената финансиска понуда) на кој во долниот лев агол треба да стои ознаката „НЕ ОТВОРАЈ“ и бројот на повикот 0</w:t>
      </w:r>
      <w:r w:rsidR="00155E2D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210461">
        <w:rPr>
          <w:rFonts w:asciiTheme="minorHAnsi" w:hAnsiTheme="minorHAnsi" w:cstheme="minorHAnsi"/>
          <w:sz w:val="22"/>
          <w:szCs w:val="22"/>
          <w:lang w:val="mk-MK"/>
        </w:rPr>
        <w:t>/2016 на кој се однесува понудата. Понудата се доставува во просториите на Центар за управување со промени, Рајко Жинзифов бр.44/1</w:t>
      </w:r>
      <w:r w:rsidR="00155E2D">
        <w:rPr>
          <w:rFonts w:asciiTheme="minorHAnsi" w:hAnsiTheme="minorHAnsi" w:cstheme="minorHAnsi"/>
          <w:sz w:val="22"/>
          <w:szCs w:val="22"/>
          <w:lang w:val="en-US"/>
        </w:rPr>
        <w:t>/1</w:t>
      </w:r>
      <w:r w:rsidRPr="00210461">
        <w:rPr>
          <w:rFonts w:asciiTheme="minorHAnsi" w:hAnsiTheme="minorHAnsi" w:cstheme="minorHAnsi"/>
          <w:sz w:val="22"/>
          <w:szCs w:val="22"/>
          <w:lang w:val="mk-MK"/>
        </w:rPr>
        <w:t xml:space="preserve"> Скопје. Пликот не смее да содржи никаква ознака со која би можел да се идентификува испраќачот – понудувачот.</w:t>
      </w:r>
    </w:p>
    <w:p w:rsidR="0006451D" w:rsidRDefault="0006451D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Краен рок на доставување на понудите е </w:t>
      </w:r>
      <w:r w:rsidRPr="0006451D">
        <w:rPr>
          <w:rFonts w:asciiTheme="minorHAnsi" w:hAnsiTheme="minorHAnsi" w:cstheme="minorHAnsi"/>
          <w:sz w:val="22"/>
          <w:szCs w:val="22"/>
          <w:lang w:val="mk-MK"/>
        </w:rPr>
        <w:t xml:space="preserve">до </w:t>
      </w:r>
      <w:r w:rsidR="000212AC" w:rsidRPr="0006451D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0</w:t>
      </w:r>
      <w:r w:rsidR="0006451D" w:rsidRPr="0006451D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6</w:t>
      </w:r>
      <w:r w:rsidRPr="0006451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.0</w:t>
      </w:r>
      <w:r w:rsidR="0006451D" w:rsidRPr="0006451D">
        <w:rPr>
          <w:rFonts w:asciiTheme="minorHAnsi" w:hAnsiTheme="minorHAnsi" w:cstheme="minorHAnsi"/>
          <w:b/>
          <w:noProof/>
          <w:sz w:val="22"/>
          <w:szCs w:val="22"/>
          <w:lang w:val="mk-MK"/>
        </w:rPr>
        <w:t>6</w:t>
      </w:r>
      <w:r w:rsidRPr="0006451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.2016</w:t>
      </w:r>
      <w:r w:rsidRPr="0006451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</w:t>
      </w:r>
      <w:r w:rsidRPr="0006451D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до </w:t>
      </w:r>
      <w:r w:rsidR="000212AC" w:rsidRPr="0006451D">
        <w:rPr>
          <w:rFonts w:asciiTheme="minorHAnsi" w:hAnsiTheme="minorHAnsi" w:cstheme="minorHAnsi"/>
          <w:b/>
          <w:bCs/>
          <w:noProof/>
          <w:sz w:val="22"/>
          <w:szCs w:val="22"/>
          <w:lang w:val="mk-MK"/>
        </w:rPr>
        <w:t>16</w:t>
      </w:r>
      <w:r w:rsidRPr="0006451D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:00</w:t>
      </w:r>
      <w:r w:rsidRPr="0006451D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часот</w:t>
      </w:r>
      <w:r w:rsidRPr="0006451D"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>Понудите што ќе пристигнат по наведениот рок, како и оние кои не се изработени според пропозициите на повикот, нема да бидат земени предвид. Секој понудувач може да учествува само со една понуда.</w:t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>Сите дополнителни појаснувања може да се добијат преку адресата на е-пошта на ЦУП,</w:t>
      </w:r>
      <w:r w:rsidRPr="000E559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Pr="000E559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info@cup.org.mk</w:t>
        </w:r>
      </w:hyperlink>
      <w:r w:rsidRPr="000E559B">
        <w:rPr>
          <w:rFonts w:asciiTheme="minorHAnsi" w:hAnsiTheme="minorHAnsi" w:cstheme="minorHAnsi"/>
          <w:sz w:val="22"/>
          <w:szCs w:val="22"/>
          <w:lang w:val="mk-MK"/>
        </w:rPr>
        <w:t xml:space="preserve">, најдоцна </w:t>
      </w:r>
      <w:r w:rsidRPr="0006451D">
        <w:rPr>
          <w:rFonts w:asciiTheme="minorHAnsi" w:hAnsiTheme="minorHAnsi" w:cstheme="minorHAnsi"/>
          <w:sz w:val="22"/>
          <w:szCs w:val="22"/>
          <w:lang w:val="mk-MK"/>
        </w:rPr>
        <w:t xml:space="preserve">до </w:t>
      </w:r>
      <w:r w:rsidR="0006451D" w:rsidRPr="0006451D">
        <w:rPr>
          <w:rFonts w:asciiTheme="minorHAnsi" w:hAnsiTheme="minorHAnsi" w:cstheme="minorHAnsi"/>
          <w:noProof/>
          <w:sz w:val="22"/>
          <w:szCs w:val="22"/>
          <w:lang w:val="mk-MK"/>
        </w:rPr>
        <w:t>02</w:t>
      </w:r>
      <w:r w:rsidRPr="0006451D">
        <w:rPr>
          <w:rFonts w:asciiTheme="minorHAnsi" w:hAnsiTheme="minorHAnsi" w:cstheme="minorHAnsi"/>
          <w:noProof/>
          <w:sz w:val="22"/>
          <w:szCs w:val="22"/>
          <w:lang w:val="en-US"/>
        </w:rPr>
        <w:t>.0</w:t>
      </w:r>
      <w:r w:rsidR="0006451D" w:rsidRPr="0006451D">
        <w:rPr>
          <w:rFonts w:asciiTheme="minorHAnsi" w:hAnsiTheme="minorHAnsi" w:cstheme="minorHAnsi"/>
          <w:noProof/>
          <w:sz w:val="22"/>
          <w:szCs w:val="22"/>
          <w:lang w:val="mk-MK"/>
        </w:rPr>
        <w:t>6</w:t>
      </w:r>
      <w:r w:rsidRPr="0006451D">
        <w:rPr>
          <w:rFonts w:asciiTheme="minorHAnsi" w:hAnsiTheme="minorHAnsi" w:cstheme="minorHAnsi"/>
          <w:noProof/>
          <w:sz w:val="22"/>
          <w:szCs w:val="22"/>
          <w:lang w:val="en-US"/>
        </w:rPr>
        <w:t>.2016</w:t>
      </w:r>
      <w:r w:rsidRPr="0006451D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  <w:r w:rsidRPr="000E559B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E559B">
        <w:rPr>
          <w:rFonts w:asciiTheme="minorHAnsi" w:hAnsiTheme="minorHAnsi" w:cstheme="minorHAnsi"/>
          <w:sz w:val="22"/>
          <w:szCs w:val="22"/>
          <w:lang w:val="mk-MK"/>
        </w:rPr>
        <w:t>Рок на важност на понудата: најмалку 30 дена</w:t>
      </w:r>
      <w:r w:rsidRPr="000E559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  <w:sectPr w:rsidR="0005675B" w:rsidRPr="000E559B" w:rsidSect="0005675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5675B" w:rsidRPr="000E559B" w:rsidRDefault="0005675B" w:rsidP="009D60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sectPr w:rsidR="0005675B" w:rsidRPr="000E559B" w:rsidSect="0005675B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5E" w:rsidRDefault="003D485E" w:rsidP="00D608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485E" w:rsidRDefault="003D485E" w:rsidP="00D608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obiSerif Regular">
    <w:altName w:val="Minion Pro Me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788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05675B" w:rsidRPr="007179F7" w:rsidRDefault="00526D50" w:rsidP="007179F7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7179F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5675B" w:rsidRPr="007179F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179F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05D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179F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05675B" w:rsidRPr="007179F7" w:rsidRDefault="0005675B" w:rsidP="007179F7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987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D86F4C" w:rsidRPr="007179F7" w:rsidRDefault="00526D50" w:rsidP="007179F7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7179F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6F4C" w:rsidRPr="007179F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179F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451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179F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82673F" w:rsidRPr="007179F7" w:rsidRDefault="0082673F" w:rsidP="007179F7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5E" w:rsidRDefault="003D485E" w:rsidP="00D608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485E" w:rsidRDefault="003D485E" w:rsidP="00D608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B" w:rsidRPr="002C3B29" w:rsidRDefault="0005675B" w:rsidP="00826688">
    <w:pPr>
      <w:pStyle w:val="Header"/>
      <w:jc w:val="both"/>
      <w:rPr>
        <w:rFonts w:ascii="StobiSerif Regular" w:hAnsi="StobiSerif Regular" w:cs="StobiSerif Regular"/>
        <w:i/>
        <w:iCs/>
        <w:sz w:val="18"/>
        <w:szCs w:val="18"/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3F" w:rsidRPr="002C3B29" w:rsidRDefault="0082673F" w:rsidP="00826688">
    <w:pPr>
      <w:pStyle w:val="Header"/>
      <w:jc w:val="both"/>
      <w:rPr>
        <w:rFonts w:ascii="StobiSerif Regular" w:hAnsi="StobiSerif Regular" w:cs="StobiSerif Regular"/>
        <w:i/>
        <w:iCs/>
        <w:sz w:val="18"/>
        <w:szCs w:val="18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EC2"/>
    <w:multiLevelType w:val="multilevel"/>
    <w:tmpl w:val="97FAD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6B74AB1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B55A8E"/>
    <w:multiLevelType w:val="hybridMultilevel"/>
    <w:tmpl w:val="8F2AA08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E4C09"/>
    <w:multiLevelType w:val="hybridMultilevel"/>
    <w:tmpl w:val="9670E6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B07E9"/>
    <w:multiLevelType w:val="hybridMultilevel"/>
    <w:tmpl w:val="12409F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1421D"/>
    <w:multiLevelType w:val="multilevel"/>
    <w:tmpl w:val="0809001F"/>
    <w:styleLink w:val="111111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7" w15:restartNumberingAfterBreak="0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D2E"/>
    <w:multiLevelType w:val="multilevel"/>
    <w:tmpl w:val="44A86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3E83E7C"/>
    <w:multiLevelType w:val="multilevel"/>
    <w:tmpl w:val="0809001F"/>
    <w:numStyleLink w:val="111111"/>
  </w:abstractNum>
  <w:abstractNum w:abstractNumId="10" w15:restartNumberingAfterBreak="0">
    <w:nsid w:val="25817D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2AFF"/>
    <w:multiLevelType w:val="hybridMultilevel"/>
    <w:tmpl w:val="470C18A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4E96"/>
    <w:multiLevelType w:val="hybridMultilevel"/>
    <w:tmpl w:val="462ECCF4"/>
    <w:lvl w:ilvl="0" w:tplc="042F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082EA4"/>
    <w:multiLevelType w:val="multilevel"/>
    <w:tmpl w:val="7E54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4CF33D9B"/>
    <w:multiLevelType w:val="hybridMultilevel"/>
    <w:tmpl w:val="41A020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B00C6"/>
    <w:multiLevelType w:val="hybridMultilevel"/>
    <w:tmpl w:val="A10001C2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5E040280"/>
    <w:multiLevelType w:val="hybridMultilevel"/>
    <w:tmpl w:val="1C2E5DA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12054"/>
    <w:multiLevelType w:val="hybridMultilevel"/>
    <w:tmpl w:val="E3BAF4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FA5FCF"/>
    <w:multiLevelType w:val="hybridMultilevel"/>
    <w:tmpl w:val="0F02223E"/>
    <w:lvl w:ilvl="0" w:tplc="69DA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C3675"/>
    <w:multiLevelType w:val="hybridMultilevel"/>
    <w:tmpl w:val="0AF4A90C"/>
    <w:lvl w:ilvl="0" w:tplc="A1E8B2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83A88"/>
    <w:multiLevelType w:val="multilevel"/>
    <w:tmpl w:val="08DE9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6B403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23"/>
  </w:num>
  <w:num w:numId="13">
    <w:abstractNumId w:val="8"/>
  </w:num>
  <w:num w:numId="14">
    <w:abstractNumId w:val="1"/>
  </w:num>
  <w:num w:numId="15">
    <w:abstractNumId w:val="21"/>
  </w:num>
  <w:num w:numId="16">
    <w:abstractNumId w:val="0"/>
  </w:num>
  <w:num w:numId="17">
    <w:abstractNumId w:val="17"/>
  </w:num>
  <w:num w:numId="18">
    <w:abstractNumId w:val="24"/>
  </w:num>
  <w:num w:numId="19">
    <w:abstractNumId w:val="22"/>
  </w:num>
  <w:num w:numId="20">
    <w:abstractNumId w:val="13"/>
  </w:num>
  <w:num w:numId="21">
    <w:abstractNumId w:val="11"/>
  </w:num>
  <w:num w:numId="22">
    <w:abstractNumId w:val="16"/>
  </w:num>
  <w:num w:numId="23">
    <w:abstractNumId w:val="7"/>
  </w:num>
  <w:num w:numId="24">
    <w:abstractNumId w:val="2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3"/>
    <w:rsid w:val="000212AC"/>
    <w:rsid w:val="00022714"/>
    <w:rsid w:val="000238D9"/>
    <w:rsid w:val="0003324A"/>
    <w:rsid w:val="000351DF"/>
    <w:rsid w:val="00042E4E"/>
    <w:rsid w:val="0005675B"/>
    <w:rsid w:val="00063063"/>
    <w:rsid w:val="0006451D"/>
    <w:rsid w:val="0006745E"/>
    <w:rsid w:val="00067BEA"/>
    <w:rsid w:val="00067DFB"/>
    <w:rsid w:val="0008487C"/>
    <w:rsid w:val="000921BB"/>
    <w:rsid w:val="00093B4B"/>
    <w:rsid w:val="00093C8F"/>
    <w:rsid w:val="00093E05"/>
    <w:rsid w:val="000A03EA"/>
    <w:rsid w:val="000A23C2"/>
    <w:rsid w:val="000B0EDC"/>
    <w:rsid w:val="000B6C6B"/>
    <w:rsid w:val="000B77D9"/>
    <w:rsid w:val="000C78B9"/>
    <w:rsid w:val="000E559B"/>
    <w:rsid w:val="000F12E7"/>
    <w:rsid w:val="00114525"/>
    <w:rsid w:val="0011797B"/>
    <w:rsid w:val="001201C7"/>
    <w:rsid w:val="00125A84"/>
    <w:rsid w:val="00127C15"/>
    <w:rsid w:val="00130639"/>
    <w:rsid w:val="00133E1F"/>
    <w:rsid w:val="00135BE3"/>
    <w:rsid w:val="00152EC3"/>
    <w:rsid w:val="00155E2D"/>
    <w:rsid w:val="001705DE"/>
    <w:rsid w:val="00174825"/>
    <w:rsid w:val="00184A29"/>
    <w:rsid w:val="00190E44"/>
    <w:rsid w:val="001A50F8"/>
    <w:rsid w:val="001A66CF"/>
    <w:rsid w:val="001D2099"/>
    <w:rsid w:val="001E65F4"/>
    <w:rsid w:val="0021463E"/>
    <w:rsid w:val="00215A28"/>
    <w:rsid w:val="00222C1F"/>
    <w:rsid w:val="00225AA8"/>
    <w:rsid w:val="00235A93"/>
    <w:rsid w:val="00244067"/>
    <w:rsid w:val="002566C9"/>
    <w:rsid w:val="0026202F"/>
    <w:rsid w:val="002636EB"/>
    <w:rsid w:val="0028032F"/>
    <w:rsid w:val="00281299"/>
    <w:rsid w:val="00282BBE"/>
    <w:rsid w:val="002A336A"/>
    <w:rsid w:val="002A4FB0"/>
    <w:rsid w:val="002C0FA0"/>
    <w:rsid w:val="002C14DB"/>
    <w:rsid w:val="002C3B29"/>
    <w:rsid w:val="002D12A8"/>
    <w:rsid w:val="002D4F9B"/>
    <w:rsid w:val="00301CDD"/>
    <w:rsid w:val="00304715"/>
    <w:rsid w:val="00305DC5"/>
    <w:rsid w:val="003070FD"/>
    <w:rsid w:val="00313BC9"/>
    <w:rsid w:val="003244D7"/>
    <w:rsid w:val="0032525F"/>
    <w:rsid w:val="00325EE5"/>
    <w:rsid w:val="00334F68"/>
    <w:rsid w:val="00346BF9"/>
    <w:rsid w:val="0036374F"/>
    <w:rsid w:val="0036469D"/>
    <w:rsid w:val="00372F96"/>
    <w:rsid w:val="00373765"/>
    <w:rsid w:val="00375DAF"/>
    <w:rsid w:val="00385010"/>
    <w:rsid w:val="003A2F2E"/>
    <w:rsid w:val="003A3421"/>
    <w:rsid w:val="003C43C1"/>
    <w:rsid w:val="003D485E"/>
    <w:rsid w:val="003E2A74"/>
    <w:rsid w:val="003E65FD"/>
    <w:rsid w:val="003F6E22"/>
    <w:rsid w:val="004135A1"/>
    <w:rsid w:val="004364FA"/>
    <w:rsid w:val="00443CA8"/>
    <w:rsid w:val="00461FF4"/>
    <w:rsid w:val="00474CCC"/>
    <w:rsid w:val="004A2DBE"/>
    <w:rsid w:val="004A3A18"/>
    <w:rsid w:val="004B3625"/>
    <w:rsid w:val="004B7D4F"/>
    <w:rsid w:val="004C230F"/>
    <w:rsid w:val="004D15AB"/>
    <w:rsid w:val="004D593D"/>
    <w:rsid w:val="004E07C0"/>
    <w:rsid w:val="004F787E"/>
    <w:rsid w:val="004F7CA6"/>
    <w:rsid w:val="005063B9"/>
    <w:rsid w:val="00526D50"/>
    <w:rsid w:val="00554C17"/>
    <w:rsid w:val="00563E70"/>
    <w:rsid w:val="005820DC"/>
    <w:rsid w:val="005879BE"/>
    <w:rsid w:val="00590F52"/>
    <w:rsid w:val="005A2055"/>
    <w:rsid w:val="005A6BB8"/>
    <w:rsid w:val="005B3CC4"/>
    <w:rsid w:val="005D39F9"/>
    <w:rsid w:val="005D6C8F"/>
    <w:rsid w:val="005E2CBA"/>
    <w:rsid w:val="005E7729"/>
    <w:rsid w:val="0060590D"/>
    <w:rsid w:val="006061FC"/>
    <w:rsid w:val="006123E2"/>
    <w:rsid w:val="006157BD"/>
    <w:rsid w:val="0062178A"/>
    <w:rsid w:val="006222EA"/>
    <w:rsid w:val="0064313B"/>
    <w:rsid w:val="006477C9"/>
    <w:rsid w:val="0065445B"/>
    <w:rsid w:val="0066624A"/>
    <w:rsid w:val="006830C7"/>
    <w:rsid w:val="00691C31"/>
    <w:rsid w:val="006A39A2"/>
    <w:rsid w:val="006C75A9"/>
    <w:rsid w:val="006D517D"/>
    <w:rsid w:val="006E62F3"/>
    <w:rsid w:val="006E709D"/>
    <w:rsid w:val="007179F7"/>
    <w:rsid w:val="007232F4"/>
    <w:rsid w:val="00740900"/>
    <w:rsid w:val="00745195"/>
    <w:rsid w:val="00746411"/>
    <w:rsid w:val="007544FE"/>
    <w:rsid w:val="00755A4E"/>
    <w:rsid w:val="00756D49"/>
    <w:rsid w:val="007609F2"/>
    <w:rsid w:val="0077626A"/>
    <w:rsid w:val="00790260"/>
    <w:rsid w:val="007A08D8"/>
    <w:rsid w:val="007A73BB"/>
    <w:rsid w:val="007C23B8"/>
    <w:rsid w:val="007D033E"/>
    <w:rsid w:val="007F0FE8"/>
    <w:rsid w:val="007F3CA8"/>
    <w:rsid w:val="007F676F"/>
    <w:rsid w:val="007F6CC6"/>
    <w:rsid w:val="00811C6A"/>
    <w:rsid w:val="008179CC"/>
    <w:rsid w:val="0082082A"/>
    <w:rsid w:val="00826688"/>
    <w:rsid w:val="0082673F"/>
    <w:rsid w:val="008271E5"/>
    <w:rsid w:val="00864B70"/>
    <w:rsid w:val="00870AE6"/>
    <w:rsid w:val="008A1157"/>
    <w:rsid w:val="008A1289"/>
    <w:rsid w:val="008B335A"/>
    <w:rsid w:val="008C2B62"/>
    <w:rsid w:val="008C4A6D"/>
    <w:rsid w:val="008E3BFB"/>
    <w:rsid w:val="008E5408"/>
    <w:rsid w:val="008F1D4E"/>
    <w:rsid w:val="00907F3F"/>
    <w:rsid w:val="00920566"/>
    <w:rsid w:val="009469E5"/>
    <w:rsid w:val="00980B5C"/>
    <w:rsid w:val="00980BBA"/>
    <w:rsid w:val="009819D4"/>
    <w:rsid w:val="0099184A"/>
    <w:rsid w:val="009A543D"/>
    <w:rsid w:val="009D6011"/>
    <w:rsid w:val="00A01A20"/>
    <w:rsid w:val="00A141D7"/>
    <w:rsid w:val="00A32D2C"/>
    <w:rsid w:val="00A46DF9"/>
    <w:rsid w:val="00A56005"/>
    <w:rsid w:val="00A560C2"/>
    <w:rsid w:val="00A859A4"/>
    <w:rsid w:val="00A877C8"/>
    <w:rsid w:val="00AA38F9"/>
    <w:rsid w:val="00AA581F"/>
    <w:rsid w:val="00AA66D7"/>
    <w:rsid w:val="00AA79D8"/>
    <w:rsid w:val="00AB2D02"/>
    <w:rsid w:val="00AB4975"/>
    <w:rsid w:val="00AD001F"/>
    <w:rsid w:val="00B00FE5"/>
    <w:rsid w:val="00B37289"/>
    <w:rsid w:val="00B629F9"/>
    <w:rsid w:val="00B65BA0"/>
    <w:rsid w:val="00B96F91"/>
    <w:rsid w:val="00BA4D65"/>
    <w:rsid w:val="00BC1D07"/>
    <w:rsid w:val="00BD016B"/>
    <w:rsid w:val="00BD7972"/>
    <w:rsid w:val="00BF05EF"/>
    <w:rsid w:val="00C03DEC"/>
    <w:rsid w:val="00C107FA"/>
    <w:rsid w:val="00C13326"/>
    <w:rsid w:val="00C14A62"/>
    <w:rsid w:val="00C172BF"/>
    <w:rsid w:val="00C5278A"/>
    <w:rsid w:val="00C5777F"/>
    <w:rsid w:val="00C92FD7"/>
    <w:rsid w:val="00CA2C88"/>
    <w:rsid w:val="00CB7218"/>
    <w:rsid w:val="00D0531B"/>
    <w:rsid w:val="00D07515"/>
    <w:rsid w:val="00D14222"/>
    <w:rsid w:val="00D210C7"/>
    <w:rsid w:val="00D22591"/>
    <w:rsid w:val="00D40625"/>
    <w:rsid w:val="00D44290"/>
    <w:rsid w:val="00D51254"/>
    <w:rsid w:val="00D5400F"/>
    <w:rsid w:val="00D56B31"/>
    <w:rsid w:val="00D60893"/>
    <w:rsid w:val="00D86AB2"/>
    <w:rsid w:val="00D86F4C"/>
    <w:rsid w:val="00D978E2"/>
    <w:rsid w:val="00DA4377"/>
    <w:rsid w:val="00DA5C20"/>
    <w:rsid w:val="00DB4C2E"/>
    <w:rsid w:val="00E121DD"/>
    <w:rsid w:val="00E65775"/>
    <w:rsid w:val="00E90D86"/>
    <w:rsid w:val="00E97F7C"/>
    <w:rsid w:val="00EA1D0E"/>
    <w:rsid w:val="00EB4295"/>
    <w:rsid w:val="00EC1B46"/>
    <w:rsid w:val="00ED223F"/>
    <w:rsid w:val="00ED5170"/>
    <w:rsid w:val="00EF5917"/>
    <w:rsid w:val="00F0221A"/>
    <w:rsid w:val="00F06472"/>
    <w:rsid w:val="00F06689"/>
    <w:rsid w:val="00F20E25"/>
    <w:rsid w:val="00F3066E"/>
    <w:rsid w:val="00F32A8F"/>
    <w:rsid w:val="00F40B10"/>
    <w:rsid w:val="00F60BB2"/>
    <w:rsid w:val="00F66821"/>
    <w:rsid w:val="00F81810"/>
    <w:rsid w:val="00FD1F9B"/>
    <w:rsid w:val="00FE56CD"/>
    <w:rsid w:val="00FF3685"/>
    <w:rsid w:val="00FF3CC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5DEB2A-72CD-4789-9939-D21A266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3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0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E6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0FD"/>
    <w:rPr>
      <w:rFonts w:ascii="Cambria" w:hAnsi="Cambria" w:cs="Cambria"/>
      <w:b/>
      <w:bCs/>
      <w:color w:val="365F91"/>
      <w:sz w:val="28"/>
      <w:szCs w:val="28"/>
      <w:lang w:val="en-GB"/>
    </w:rPr>
  </w:style>
  <w:style w:type="paragraph" w:customStyle="1" w:styleId="CharChar">
    <w:name w:val="Знак Знак Char Char"/>
    <w:basedOn w:val="Normal"/>
    <w:uiPriority w:val="99"/>
    <w:rsid w:val="00D6089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D60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893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60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893"/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525"/>
    <w:pPr>
      <w:ind w:left="720"/>
    </w:pPr>
  </w:style>
  <w:style w:type="paragraph" w:customStyle="1" w:styleId="Style1">
    <w:name w:val="Style1"/>
    <w:basedOn w:val="Heading1"/>
    <w:uiPriority w:val="99"/>
    <w:rsid w:val="003070FD"/>
    <w:pPr>
      <w:keepLines w:val="0"/>
      <w:numPr>
        <w:numId w:val="7"/>
      </w:numPr>
      <w:spacing w:before="240" w:after="60" w:line="276" w:lineRule="auto"/>
    </w:pPr>
    <w:rPr>
      <w:rFonts w:ascii="Arial" w:eastAsia="Calibri" w:hAnsi="Arial" w:cs="Arial"/>
      <w:color w:val="auto"/>
      <w:kern w:val="32"/>
      <w:sz w:val="32"/>
      <w:szCs w:val="32"/>
      <w:lang w:val="mk-MK"/>
    </w:rPr>
  </w:style>
  <w:style w:type="character" w:styleId="Hyperlink">
    <w:name w:val="Hyperlink"/>
    <w:basedOn w:val="DefaultParagraphFont"/>
    <w:uiPriority w:val="99"/>
    <w:rsid w:val="003070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EC"/>
    <w:rPr>
      <w:rFonts w:ascii="Times New Roman" w:eastAsia="Times New Roman" w:hAnsi="Times New Roman"/>
      <w:sz w:val="0"/>
      <w:szCs w:val="0"/>
      <w:lang w:val="en-GB" w:eastAsia="en-US"/>
    </w:rPr>
  </w:style>
  <w:style w:type="numbering" w:styleId="111111">
    <w:name w:val="Outline List 2"/>
    <w:basedOn w:val="NoList"/>
    <w:locked/>
    <w:rsid w:val="00747EEC"/>
    <w:pPr>
      <w:numPr>
        <w:numId w:val="6"/>
      </w:numPr>
    </w:pPr>
  </w:style>
  <w:style w:type="paragraph" w:customStyle="1" w:styleId="ecxmsonormal">
    <w:name w:val="ecxmsonormal"/>
    <w:basedOn w:val="Normal"/>
    <w:rsid w:val="003F6E22"/>
    <w:pPr>
      <w:spacing w:before="100" w:beforeAutospacing="1" w:after="100" w:afterAutospacing="1"/>
    </w:pPr>
    <w:rPr>
      <w:rFonts w:ascii="Times New Roman" w:hAnsi="Times New Roman" w:cs="Times New Roman"/>
      <w:lang w:val="mk-MK" w:eastAsia="mk-MK"/>
    </w:rPr>
  </w:style>
  <w:style w:type="character" w:customStyle="1" w:styleId="apple-converted-space">
    <w:name w:val="apple-converted-space"/>
    <w:basedOn w:val="DefaultParagraphFont"/>
    <w:rsid w:val="003F6E22"/>
  </w:style>
  <w:style w:type="paragraph" w:styleId="BodyTextIndent">
    <w:name w:val="Body Text Indent"/>
    <w:basedOn w:val="Normal"/>
    <w:link w:val="BodyTextIndentChar"/>
    <w:rsid w:val="005B3CC4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3CC4"/>
    <w:rPr>
      <w:rFonts w:ascii="Macedonian Helv" w:eastAsia="Times New Roman" w:hAnsi="Macedonian Helv"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C3"/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6E6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AE6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AE6"/>
    <w:rPr>
      <w:rFonts w:ascii="Arial" w:eastAsia="Times New Roman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p.org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vt:lpstr>
    </vt:vector>
  </TitlesOfParts>
  <Company>MIO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dc:title>
  <dc:creator>natalija.shikova</dc:creator>
  <cp:lastModifiedBy>User</cp:lastModifiedBy>
  <cp:revision>2</cp:revision>
  <cp:lastPrinted>2016-02-05T13:14:00Z</cp:lastPrinted>
  <dcterms:created xsi:type="dcterms:W3CDTF">2016-12-25T15:04:00Z</dcterms:created>
  <dcterms:modified xsi:type="dcterms:W3CDTF">2016-12-25T15:04:00Z</dcterms:modified>
</cp:coreProperties>
</file>